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27" w:rsidRDefault="00B61F27" w:rsidP="00D82126">
      <w:pPr>
        <w:spacing w:after="0" w:line="240" w:lineRule="auto"/>
        <w:jc w:val="center"/>
      </w:pPr>
    </w:p>
    <w:p w:rsidR="00B61F27" w:rsidRDefault="00B61F27" w:rsidP="00D82126">
      <w:pPr>
        <w:spacing w:after="0" w:line="240" w:lineRule="auto"/>
        <w:jc w:val="center"/>
      </w:pPr>
    </w:p>
    <w:p w:rsidR="00D7104F" w:rsidRDefault="00D7104F" w:rsidP="00D7104F">
      <w:pPr>
        <w:pStyle w:val="2"/>
        <w:spacing w:before="120"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638175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04F" w:rsidRDefault="00D7104F" w:rsidP="00D7104F">
      <w:pPr>
        <w:pStyle w:val="7"/>
        <w:spacing w:before="120" w:after="0"/>
        <w:jc w:val="center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РЕСПУБЛИКА ДАГЕСТАН</w:t>
      </w:r>
    </w:p>
    <w:p w:rsidR="00D7104F" w:rsidRDefault="00D7104F" w:rsidP="00D7104F">
      <w:pPr>
        <w:tabs>
          <w:tab w:val="left" w:pos="3390"/>
          <w:tab w:val="center" w:pos="4677"/>
        </w:tabs>
        <w:spacing w:before="120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АДМИНИСТРАЦИЯ ГО «ГОРОД  КАСПИЙСК»</w:t>
      </w:r>
    </w:p>
    <w:p w:rsidR="00D7104F" w:rsidRDefault="00D7104F" w:rsidP="00D7104F">
      <w:pPr>
        <w:tabs>
          <w:tab w:val="left" w:pos="3390"/>
          <w:tab w:val="center" w:pos="4677"/>
        </w:tabs>
        <w:spacing w:before="120"/>
        <w:rPr>
          <w:rFonts w:ascii="Bookman Old Style" w:hAnsi="Bookman Old Style" w:cs="Bookman Old Style"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 xml:space="preserve">                     </w:t>
      </w:r>
      <w:r>
        <w:rPr>
          <w:rFonts w:ascii="Bookman Old Style" w:hAnsi="Bookman Old Style" w:cs="Bookman Old Style"/>
          <w:color w:val="0D0D0D"/>
          <w:sz w:val="28"/>
          <w:szCs w:val="28"/>
        </w:rPr>
        <w:t xml:space="preserve">Муниципальное бюджетное дошкольное </w:t>
      </w:r>
    </w:p>
    <w:p w:rsidR="00D7104F" w:rsidRDefault="00D7104F" w:rsidP="00D7104F">
      <w:pPr>
        <w:tabs>
          <w:tab w:val="left" w:pos="3390"/>
          <w:tab w:val="center" w:pos="4677"/>
        </w:tabs>
        <w:spacing w:before="120"/>
        <w:jc w:val="center"/>
        <w:rPr>
          <w:rFonts w:ascii="Bookman Old Style" w:hAnsi="Bookman Old Style" w:cs="Bookman Old Style"/>
          <w:color w:val="0D0D0D"/>
          <w:sz w:val="28"/>
          <w:szCs w:val="28"/>
        </w:rPr>
      </w:pPr>
      <w:r>
        <w:rPr>
          <w:rFonts w:ascii="Bookman Old Style" w:hAnsi="Bookman Old Style" w:cs="Bookman Old Style"/>
          <w:color w:val="0D0D0D"/>
          <w:sz w:val="28"/>
          <w:szCs w:val="28"/>
        </w:rPr>
        <w:t>образовательное учреждение детский сад № 30 "Звёздочка"</w:t>
      </w:r>
    </w:p>
    <w:p w:rsidR="00D7104F" w:rsidRDefault="00D7104F" w:rsidP="00D7104F">
      <w:pPr>
        <w:pBdr>
          <w:bottom w:val="single" w:sz="12" w:space="1" w:color="auto"/>
        </w:pBdr>
        <w:spacing w:before="120"/>
        <w:rPr>
          <w:rFonts w:ascii="Times New Roman" w:hAnsi="Times New Roman"/>
          <w:i/>
          <w:iCs/>
          <w:color w:val="0D0D0D"/>
          <w:sz w:val="18"/>
          <w:szCs w:val="18"/>
        </w:rPr>
      </w:pPr>
      <w:r>
        <w:rPr>
          <w:i/>
          <w:iCs/>
          <w:color w:val="0D0D0D"/>
          <w:sz w:val="18"/>
          <w:szCs w:val="18"/>
        </w:rPr>
        <w:t>г</w:t>
      </w:r>
      <w:proofErr w:type="gramStart"/>
      <w:r>
        <w:rPr>
          <w:i/>
          <w:iCs/>
          <w:color w:val="0D0D0D"/>
          <w:sz w:val="18"/>
          <w:szCs w:val="18"/>
        </w:rPr>
        <w:t>.К</w:t>
      </w:r>
      <w:proofErr w:type="gramEnd"/>
      <w:r>
        <w:rPr>
          <w:i/>
          <w:iCs/>
          <w:color w:val="0D0D0D"/>
          <w:sz w:val="18"/>
          <w:szCs w:val="18"/>
        </w:rPr>
        <w:t>аспийск ул.Приморская 22</w:t>
      </w:r>
      <w:r>
        <w:t xml:space="preserve">                                                                  </w:t>
      </w:r>
    </w:p>
    <w:p w:rsidR="00D82126" w:rsidRDefault="00D82126" w:rsidP="00D82126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86109C" w:rsidRPr="00D82126" w:rsidRDefault="00D82126" w:rsidP="00D821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 w:rsidRPr="00963E3F">
        <w:rPr>
          <w:rFonts w:ascii="Times New Roman" w:hAnsi="Times New Roman"/>
          <w:b/>
          <w:bCs/>
          <w:sz w:val="28"/>
          <w:szCs w:val="24"/>
        </w:rPr>
        <w:t xml:space="preserve">Приказ № </w:t>
      </w:r>
      <w:r>
        <w:rPr>
          <w:rFonts w:ascii="Times New Roman" w:hAnsi="Times New Roman"/>
          <w:b/>
          <w:bCs/>
          <w:sz w:val="28"/>
          <w:szCs w:val="24"/>
          <w:u w:val="single"/>
        </w:rPr>
        <w:t>__</w:t>
      </w:r>
      <w:r w:rsidR="00D7104F">
        <w:rPr>
          <w:rFonts w:ascii="Times New Roman" w:hAnsi="Times New Roman"/>
          <w:b/>
          <w:bCs/>
          <w:sz w:val="28"/>
          <w:szCs w:val="24"/>
          <w:u w:val="single"/>
        </w:rPr>
        <w:t>111а</w:t>
      </w: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__от </w:t>
      </w:r>
      <w:r w:rsidR="000C2F99">
        <w:rPr>
          <w:rFonts w:ascii="Times New Roman" w:hAnsi="Times New Roman"/>
          <w:b/>
          <w:bCs/>
          <w:sz w:val="28"/>
          <w:szCs w:val="24"/>
          <w:u w:val="single"/>
        </w:rPr>
        <w:t>«</w:t>
      </w:r>
      <w:r w:rsidR="00D7104F">
        <w:rPr>
          <w:rFonts w:ascii="Times New Roman" w:hAnsi="Times New Roman"/>
          <w:b/>
          <w:bCs/>
          <w:sz w:val="28"/>
          <w:szCs w:val="24"/>
          <w:u w:val="single"/>
        </w:rPr>
        <w:t>04</w:t>
      </w:r>
      <w:r w:rsidR="007867BE">
        <w:rPr>
          <w:rFonts w:ascii="Times New Roman" w:hAnsi="Times New Roman"/>
          <w:b/>
          <w:bCs/>
          <w:sz w:val="28"/>
          <w:szCs w:val="24"/>
          <w:u w:val="single"/>
        </w:rPr>
        <w:t>» 09</w:t>
      </w:r>
      <w:r>
        <w:rPr>
          <w:rFonts w:ascii="Times New Roman" w:hAnsi="Times New Roman"/>
          <w:b/>
          <w:bCs/>
          <w:sz w:val="28"/>
          <w:szCs w:val="24"/>
          <w:u w:val="single"/>
        </w:rPr>
        <w:t>. 2017г.</w:t>
      </w: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Pr="004F5525" w:rsidRDefault="00605803" w:rsidP="00605803">
      <w:pPr>
        <w:pStyle w:val="Default"/>
        <w:jc w:val="both"/>
        <w:rPr>
          <w:b/>
          <w:i/>
          <w:sz w:val="28"/>
          <w:szCs w:val="28"/>
        </w:rPr>
      </w:pPr>
      <w:r w:rsidRPr="004F5525">
        <w:rPr>
          <w:b/>
          <w:bCs/>
          <w:i/>
          <w:sz w:val="28"/>
          <w:szCs w:val="28"/>
        </w:rPr>
        <w:t xml:space="preserve">Об утверждении Правил внутреннего </w:t>
      </w:r>
    </w:p>
    <w:p w:rsidR="00605803" w:rsidRPr="004F5525" w:rsidRDefault="00605803" w:rsidP="00605803">
      <w:pPr>
        <w:pStyle w:val="Default"/>
        <w:jc w:val="both"/>
        <w:rPr>
          <w:b/>
          <w:bCs/>
          <w:i/>
          <w:sz w:val="28"/>
          <w:szCs w:val="28"/>
        </w:rPr>
      </w:pPr>
      <w:r w:rsidRPr="004F5525">
        <w:rPr>
          <w:b/>
          <w:bCs/>
          <w:i/>
          <w:sz w:val="28"/>
          <w:szCs w:val="28"/>
        </w:rPr>
        <w:t xml:space="preserve">распорядка обучающихся (воспитанников) ДОУ </w:t>
      </w:r>
    </w:p>
    <w:p w:rsidR="00176C7C" w:rsidRDefault="00176C7C" w:rsidP="00605803">
      <w:pPr>
        <w:pStyle w:val="Default"/>
        <w:jc w:val="both"/>
        <w:rPr>
          <w:bCs/>
          <w:sz w:val="28"/>
          <w:szCs w:val="28"/>
        </w:rPr>
      </w:pPr>
    </w:p>
    <w:p w:rsidR="00605803" w:rsidRDefault="00605803" w:rsidP="00176C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утверждёнными постановлением Главного государственного санитарног</w:t>
      </w:r>
      <w:r w:rsidR="00176C7C">
        <w:rPr>
          <w:sz w:val="28"/>
          <w:szCs w:val="28"/>
        </w:rPr>
        <w:t>о врача РФ от 15.05.2013 № 26, У</w:t>
      </w:r>
      <w:r>
        <w:rPr>
          <w:sz w:val="28"/>
          <w:szCs w:val="28"/>
        </w:rPr>
        <w:t xml:space="preserve">ставом ДОУ </w:t>
      </w:r>
    </w:p>
    <w:p w:rsidR="00176C7C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внутреннего распорядка обучающихся (воспитанников) ДОУ.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D82126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настоящий приказ на официальном сайте учреждения </w:t>
      </w:r>
    </w:p>
    <w:p w:rsidR="00D82126" w:rsidRDefault="00D82126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приказа оставляю за собой.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D82126" w:rsidRDefault="00D7104F" w:rsidP="00D7104F">
      <w:pPr>
        <w:tabs>
          <w:tab w:val="left" w:pos="2535"/>
        </w:tabs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        Заведующая МБДОУ №30</w:t>
      </w:r>
      <w:r w:rsidR="00D82126">
        <w:rPr>
          <w:rFonts w:ascii="Times New Roman" w:hAnsi="Times New Roman"/>
          <w:b/>
          <w:sz w:val="28"/>
          <w:szCs w:val="26"/>
        </w:rPr>
        <w:t xml:space="preserve">        __</w:t>
      </w:r>
      <w:r>
        <w:rPr>
          <w:rFonts w:ascii="Times New Roman" w:hAnsi="Times New Roman"/>
          <w:b/>
          <w:sz w:val="28"/>
          <w:szCs w:val="26"/>
        </w:rPr>
        <w:t>_______ Тагирова Ш.Н.</w:t>
      </w: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61F27" w:rsidRDefault="00B61F27" w:rsidP="00B12EA2">
      <w:pPr>
        <w:pStyle w:val="a5"/>
        <w:rPr>
          <w:rFonts w:ascii="Times New Roman" w:hAnsi="Times New Roman"/>
          <w:sz w:val="24"/>
          <w:szCs w:val="24"/>
        </w:rPr>
      </w:pPr>
    </w:p>
    <w:p w:rsidR="00D82126" w:rsidRDefault="00D82126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82126" w:rsidRDefault="00D82126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82126" w:rsidRDefault="00D82126" w:rsidP="00D8212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46C">
        <w:rPr>
          <w:rFonts w:ascii="Times New Roman" w:hAnsi="Times New Roman"/>
          <w:b/>
          <w:bCs/>
          <w:sz w:val="24"/>
          <w:szCs w:val="24"/>
        </w:rPr>
        <w:t xml:space="preserve">МУНИЦИПАЛЬНОЕ </w:t>
      </w:r>
      <w:r w:rsidR="000C2F99" w:rsidRPr="002D646C">
        <w:rPr>
          <w:rFonts w:ascii="Times New Roman" w:hAnsi="Times New Roman"/>
          <w:b/>
          <w:bCs/>
          <w:sz w:val="24"/>
          <w:szCs w:val="24"/>
        </w:rPr>
        <w:t>БЮДЖЕТНОЕ ДОШКОЛЬНОЕ</w:t>
      </w:r>
    </w:p>
    <w:p w:rsidR="00D82126" w:rsidRPr="002D646C" w:rsidRDefault="00D82126" w:rsidP="00D8212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46C">
        <w:rPr>
          <w:rFonts w:ascii="Times New Roman" w:hAnsi="Times New Roman"/>
          <w:b/>
          <w:bCs/>
          <w:sz w:val="24"/>
          <w:szCs w:val="24"/>
        </w:rPr>
        <w:t>ОБРАЗОВАТЕЛЬНОЕ УЧРЕЖДЕНИЕ</w:t>
      </w:r>
    </w:p>
    <w:p w:rsidR="00D82126" w:rsidRPr="002D646C" w:rsidRDefault="00D7104F" w:rsidP="00D8212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детский сад №30</w:t>
      </w:r>
    </w:p>
    <w:p w:rsidR="00D82126" w:rsidRPr="002D646C" w:rsidRDefault="00D7104F" w:rsidP="00D8212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«Звездочка</w:t>
      </w:r>
      <w:r w:rsidR="00D82126" w:rsidRPr="002D646C">
        <w:rPr>
          <w:rFonts w:ascii="Times New Roman" w:hAnsi="Times New Roman"/>
          <w:b/>
          <w:bCs/>
          <w:sz w:val="24"/>
          <w:szCs w:val="24"/>
        </w:rPr>
        <w:t>»</w:t>
      </w: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</w:t>
            </w:r>
            <w:r w:rsidR="00D7104F">
              <w:rPr>
                <w:rFonts w:ascii="Times New Roman" w:hAnsi="Times New Roman"/>
                <w:sz w:val="24"/>
                <w:szCs w:val="24"/>
              </w:rPr>
              <w:t xml:space="preserve"> 04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» __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BC662A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="00B974BF">
              <w:rPr>
                <w:rFonts w:ascii="Times New Roman" w:hAnsi="Times New Roman"/>
                <w:sz w:val="24"/>
                <w:szCs w:val="24"/>
              </w:rPr>
              <w:t xml:space="preserve">____ 20 </w:t>
            </w:r>
            <w:r w:rsidR="00D82126"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="00D7104F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заведующего </w:t>
            </w:r>
            <w:r w:rsidR="00D82126">
              <w:rPr>
                <w:rFonts w:ascii="Times New Roman" w:hAnsi="Times New Roman"/>
                <w:sz w:val="24"/>
                <w:szCs w:val="24"/>
              </w:rPr>
              <w:t>МБДОУ</w:t>
            </w:r>
            <w:r w:rsidR="00D71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126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сад </w:t>
            </w:r>
            <w:r w:rsidR="00D7104F">
              <w:rPr>
                <w:rFonts w:ascii="Times New Roman" w:hAnsi="Times New Roman"/>
                <w:sz w:val="24"/>
                <w:szCs w:val="24"/>
              </w:rPr>
              <w:t>№30  «Звездочка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5C30" w:rsidRPr="007E5E5D" w:rsidRDefault="00D7104F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«04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» ____</w:t>
            </w:r>
            <w:r w:rsidR="00705C30" w:rsidRPr="00172D00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067C8C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____ 20</w:t>
            </w:r>
            <w:r w:rsidR="00705C30" w:rsidRPr="00172D00">
              <w:rPr>
                <w:rFonts w:ascii="Times New Roman" w:hAnsi="Times New Roman"/>
                <w:sz w:val="24"/>
                <w:szCs w:val="24"/>
              </w:rPr>
              <w:t>_</w:t>
            </w:r>
            <w:r w:rsidR="00D82126"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 xml:space="preserve">_ г. 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_111а</w:t>
            </w:r>
            <w:r w:rsidR="00D82126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30" w:rsidRPr="007E5E5D" w:rsidRDefault="000C2F99" w:rsidP="00D821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D7104F">
              <w:rPr>
                <w:rFonts w:ascii="Times New Roman" w:hAnsi="Times New Roman"/>
                <w:sz w:val="24"/>
                <w:szCs w:val="24"/>
              </w:rPr>
              <w:t>Тагирова</w:t>
            </w:r>
            <w:proofErr w:type="spellEnd"/>
            <w:r w:rsidR="00D7104F">
              <w:rPr>
                <w:rFonts w:ascii="Times New Roman" w:hAnsi="Times New Roman"/>
                <w:sz w:val="24"/>
                <w:szCs w:val="24"/>
              </w:rPr>
              <w:t xml:space="preserve"> Ш.Н.</w:t>
            </w: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D82126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605803">
        <w:rPr>
          <w:b/>
          <w:bCs/>
          <w:sz w:val="28"/>
          <w:szCs w:val="28"/>
        </w:rPr>
        <w:t xml:space="preserve">БДОУ </w:t>
      </w:r>
      <w:r>
        <w:rPr>
          <w:b/>
          <w:bCs/>
          <w:sz w:val="28"/>
          <w:szCs w:val="28"/>
        </w:rPr>
        <w:t>д</w:t>
      </w:r>
      <w:r w:rsidR="00605803">
        <w:rPr>
          <w:b/>
          <w:bCs/>
          <w:sz w:val="28"/>
          <w:szCs w:val="28"/>
        </w:rPr>
        <w:t>етский сад</w:t>
      </w:r>
      <w:r>
        <w:rPr>
          <w:b/>
          <w:bCs/>
          <w:sz w:val="28"/>
          <w:szCs w:val="28"/>
        </w:rPr>
        <w:t xml:space="preserve"> № </w:t>
      </w:r>
      <w:r w:rsidR="00D7104F">
        <w:rPr>
          <w:b/>
          <w:bCs/>
          <w:sz w:val="28"/>
          <w:szCs w:val="28"/>
        </w:rPr>
        <w:t>30 «Звездочка</w:t>
      </w:r>
      <w:r w:rsidR="00605803">
        <w:rPr>
          <w:b/>
          <w:bCs/>
          <w:sz w:val="28"/>
          <w:szCs w:val="28"/>
        </w:rPr>
        <w:t>»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1.1. </w:t>
      </w:r>
      <w:proofErr w:type="gramStart"/>
      <w:r w:rsidRPr="00737ED4">
        <w:t xml:space="preserve">Настоящие Правила внутреннего распорядка воспитанников (далее — обучающихся)  </w:t>
      </w:r>
      <w:r w:rsidR="00D82126">
        <w:t>М</w:t>
      </w:r>
      <w:r w:rsidRPr="00737ED4">
        <w:t xml:space="preserve">БДОУ </w:t>
      </w:r>
      <w:r w:rsidR="00D82126" w:rsidRPr="00D82126">
        <w:t>детский сад №</w:t>
      </w:r>
      <w:r w:rsidR="00D7104F">
        <w:t>30  «Звездочка</w:t>
      </w:r>
      <w:r w:rsidR="000C2F99">
        <w:t xml:space="preserve">» (далее </w:t>
      </w:r>
      <w:r w:rsidR="00D82126">
        <w:t>М</w:t>
      </w:r>
      <w:r w:rsidRPr="00737ED4">
        <w:t xml:space="preserve">БДОУ)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4F5525" w:rsidRDefault="004F5525" w:rsidP="00605803">
      <w:pPr>
        <w:pStyle w:val="Default"/>
        <w:jc w:val="both"/>
        <w:rPr>
          <w:b/>
          <w:bCs/>
        </w:rPr>
      </w:pPr>
    </w:p>
    <w:p w:rsidR="004F5525" w:rsidRDefault="004F5525" w:rsidP="00605803">
      <w:pPr>
        <w:pStyle w:val="Default"/>
        <w:jc w:val="both"/>
        <w:rPr>
          <w:b/>
          <w:bCs/>
        </w:rPr>
      </w:pPr>
    </w:p>
    <w:p w:rsidR="004F5525" w:rsidRDefault="004F5525" w:rsidP="00605803">
      <w:pPr>
        <w:pStyle w:val="Default"/>
        <w:jc w:val="both"/>
        <w:rPr>
          <w:b/>
          <w:bCs/>
        </w:rPr>
      </w:pPr>
    </w:p>
    <w:p w:rsidR="004F5525" w:rsidRDefault="004F5525" w:rsidP="00605803">
      <w:pPr>
        <w:pStyle w:val="Default"/>
        <w:jc w:val="both"/>
        <w:rPr>
          <w:b/>
          <w:bCs/>
        </w:rPr>
      </w:pPr>
    </w:p>
    <w:p w:rsidR="004F5525" w:rsidRDefault="004F5525" w:rsidP="00605803">
      <w:pPr>
        <w:pStyle w:val="Default"/>
        <w:jc w:val="both"/>
        <w:rPr>
          <w:b/>
          <w:bCs/>
        </w:rPr>
      </w:pPr>
    </w:p>
    <w:p w:rsidR="004F5525" w:rsidRDefault="004F5525" w:rsidP="00605803">
      <w:pPr>
        <w:pStyle w:val="Default"/>
        <w:jc w:val="both"/>
        <w:rPr>
          <w:b/>
          <w:bCs/>
        </w:rPr>
      </w:pPr>
    </w:p>
    <w:p w:rsidR="004F5525" w:rsidRDefault="004F5525" w:rsidP="00605803">
      <w:pPr>
        <w:pStyle w:val="Default"/>
        <w:jc w:val="both"/>
        <w:rPr>
          <w:b/>
          <w:bCs/>
        </w:rPr>
      </w:pPr>
    </w:p>
    <w:p w:rsidR="004F5525" w:rsidRDefault="004F5525" w:rsidP="00605803">
      <w:pPr>
        <w:pStyle w:val="Default"/>
        <w:jc w:val="both"/>
        <w:rPr>
          <w:b/>
          <w:bCs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2.1. Режим работы ДОУ и длительность пребывания в ней обучающихся определяется уставом ДОУ.</w:t>
      </w:r>
    </w:p>
    <w:p w:rsidR="000C2F99" w:rsidRDefault="000C2F99" w:rsidP="004F5525">
      <w:pPr>
        <w:pStyle w:val="Default"/>
        <w:ind w:firstLine="708"/>
        <w:jc w:val="both"/>
      </w:pPr>
      <w:r>
        <w:t>2.2. ДОУ работает с 07:00 до 19:0</w:t>
      </w:r>
      <w:r w:rsidR="00605803" w:rsidRPr="00737ED4">
        <w:t xml:space="preserve">0 часов. Выходные дни — суббота,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2.4. Группы функционируют в режиме 5-дневной рабочей недели. </w:t>
      </w:r>
    </w:p>
    <w:p w:rsidR="000C2F99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</w:t>
      </w:r>
    </w:p>
    <w:p w:rsidR="00605803" w:rsidRPr="00737ED4" w:rsidRDefault="00605803" w:rsidP="000C2F99">
      <w:pPr>
        <w:pStyle w:val="Default"/>
        <w:jc w:val="both"/>
      </w:pPr>
      <w:r w:rsidRPr="00737ED4">
        <w:t xml:space="preserve">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</w:t>
      </w:r>
      <w:r w:rsidR="000C2F99">
        <w:t>овательной деятельности (далее-О</w:t>
      </w:r>
      <w:r w:rsidRPr="00737ED4">
        <w:t xml:space="preserve">ОД), прогулок и самостоятельной деятельности обучающихся. </w:t>
      </w:r>
    </w:p>
    <w:p w:rsidR="00605803" w:rsidRPr="00737ED4" w:rsidRDefault="000C2F99" w:rsidP="0094400A">
      <w:pPr>
        <w:pStyle w:val="Default"/>
        <w:ind w:firstLine="708"/>
        <w:jc w:val="both"/>
      </w:pPr>
      <w:r>
        <w:t>2.7. Расписание О</w:t>
      </w:r>
      <w:r w:rsidR="00605803" w:rsidRPr="00737ED4">
        <w:t xml:space="preserve">ОД составляется </w:t>
      </w:r>
      <w:r w:rsidRPr="00737ED4">
        <w:t>в соответствии с СанПиНом</w:t>
      </w:r>
      <w:r w:rsidR="00605803"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="00605803"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AA1BB5">
        <w:t>:0</w:t>
      </w:r>
      <w:r w:rsidR="009E021E" w:rsidRPr="00737ED4">
        <w:t>0 до 08:30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AA1BB5">
        <w:t>абирать обучающихся из ДОУ до 19</w:t>
      </w:r>
      <w:r w:rsidR="009E021E" w:rsidRPr="00737ED4">
        <w:t>:</w:t>
      </w:r>
      <w:r w:rsidR="00AA1BB5">
        <w:t>00</w:t>
      </w:r>
      <w:r w:rsidRPr="00737ED4">
        <w:t xml:space="preserve">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обучающихся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здоровым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предоставить соответствующее медицинское заключение.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0C2F99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0C2F99">
        <w:t xml:space="preserve"> более 3</w:t>
      </w:r>
      <w:r w:rsidR="00605803" w:rsidRPr="00737ED4">
        <w:t xml:space="preserve"> дней (за исключением выходных и праздничных дней), должен иметь справку от врача с данными о состоянии здоровья </w:t>
      </w:r>
    </w:p>
    <w:p w:rsidR="00605803" w:rsidRPr="00737ED4" w:rsidRDefault="00605803" w:rsidP="000C2F99">
      <w:pPr>
        <w:pStyle w:val="Default"/>
        <w:jc w:val="both"/>
      </w:pPr>
      <w:r w:rsidRPr="00737ED4">
        <w:t xml:space="preserve">(с указанием диагноза, длительности заболевания, сведений об отсутствии контакта с инфекционными больными). </w:t>
      </w:r>
    </w:p>
    <w:p w:rsidR="004F5525" w:rsidRDefault="004F5525" w:rsidP="0094400A">
      <w:pPr>
        <w:pStyle w:val="Default"/>
        <w:ind w:firstLine="708"/>
        <w:jc w:val="both"/>
      </w:pPr>
    </w:p>
    <w:p w:rsidR="004F5525" w:rsidRDefault="004F5525" w:rsidP="0094400A">
      <w:pPr>
        <w:pStyle w:val="Default"/>
        <w:ind w:firstLine="708"/>
        <w:jc w:val="both"/>
      </w:pPr>
    </w:p>
    <w:p w:rsidR="004F5525" w:rsidRDefault="004F5525" w:rsidP="0094400A">
      <w:pPr>
        <w:pStyle w:val="Default"/>
        <w:ind w:firstLine="708"/>
        <w:jc w:val="both"/>
      </w:pPr>
    </w:p>
    <w:p w:rsidR="004F5525" w:rsidRDefault="004F5525" w:rsidP="0094400A">
      <w:pPr>
        <w:pStyle w:val="Default"/>
        <w:ind w:firstLine="708"/>
        <w:jc w:val="both"/>
      </w:pPr>
    </w:p>
    <w:p w:rsidR="004F5525" w:rsidRDefault="004F5525" w:rsidP="0094400A">
      <w:pPr>
        <w:pStyle w:val="Default"/>
        <w:ind w:firstLine="708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</w:p>
    <w:p w:rsidR="000C2F99" w:rsidRDefault="000C2F99" w:rsidP="00605803">
      <w:pPr>
        <w:pStyle w:val="Default"/>
        <w:jc w:val="both"/>
        <w:rPr>
          <w:b/>
          <w:bCs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4. Внешний вид и одежда обучающихся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неопрятны,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</w:t>
      </w:r>
      <w:r w:rsidR="000C2F99" w:rsidRPr="00737ED4">
        <w:t>в раздевальных шкафах</w:t>
      </w:r>
      <w:r w:rsidRPr="00737ED4">
        <w:t xml:space="preserve"> для хранения </w:t>
      </w:r>
      <w:r w:rsidR="000C2F99" w:rsidRPr="00737ED4">
        <w:t>обуви и одежды,</w:t>
      </w:r>
      <w:r w:rsidRPr="00737ED4">
        <w:t xml:space="preserve">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4F5525" w:rsidRDefault="004F5525" w:rsidP="0094400A">
      <w:pPr>
        <w:pStyle w:val="Default"/>
        <w:ind w:firstLine="708"/>
        <w:jc w:val="both"/>
      </w:pPr>
    </w:p>
    <w:p w:rsidR="004F5525" w:rsidRDefault="004F5525" w:rsidP="0094400A">
      <w:pPr>
        <w:pStyle w:val="Default"/>
        <w:ind w:firstLine="708"/>
        <w:jc w:val="both"/>
      </w:pPr>
    </w:p>
    <w:p w:rsidR="004F5525" w:rsidRDefault="004F5525" w:rsidP="0094400A">
      <w:pPr>
        <w:pStyle w:val="Default"/>
        <w:ind w:firstLine="708"/>
        <w:jc w:val="both"/>
      </w:pPr>
    </w:p>
    <w:p w:rsidR="00B12EA2" w:rsidRDefault="00B12EA2" w:rsidP="0094400A">
      <w:pPr>
        <w:pStyle w:val="Default"/>
        <w:ind w:firstLine="708"/>
        <w:jc w:val="both"/>
      </w:pPr>
      <w:bookmarkStart w:id="0" w:name="_GoBack"/>
      <w:bookmarkEnd w:id="0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Обучающимся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Обучающимся запрещается приносить в ДОУ жевательную резинку и другие продукты питания (конфеты, </w:t>
      </w:r>
      <w:r w:rsidR="00942FA8">
        <w:t>торты</w:t>
      </w:r>
      <w:r w:rsidRPr="00737ED4">
        <w:t xml:space="preserve">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</w:t>
      </w:r>
      <w:r w:rsidR="000C2F99" w:rsidRPr="00737ED4">
        <w:t>12. При</w:t>
      </w:r>
      <w:r w:rsidRPr="00737ED4">
        <w:t xml:space="preserve">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6.3. 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6.4.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</w:t>
      </w:r>
      <w:r w:rsidR="00942FA8">
        <w:t>4</w:t>
      </w:r>
      <w:r w:rsidRPr="00737ED4">
        <w:t xml:space="preserve">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>а медицинского работника бюджетного учреждения здравоохранения</w:t>
      </w:r>
      <w:r w:rsidR="00942FA8">
        <w:t xml:space="preserve"> г.Каспийск</w:t>
      </w:r>
      <w:r w:rsidR="007B5ECA" w:rsidRPr="00737ED4">
        <w:t xml:space="preserve"> «</w:t>
      </w:r>
      <w:r w:rsidR="00942FA8">
        <w:t>Ц</w:t>
      </w:r>
      <w:r w:rsidR="000A7964">
        <w:t>ГБ</w:t>
      </w:r>
      <w:r w:rsidR="007B5ECA" w:rsidRPr="00737ED4">
        <w:t>»,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обучающихся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7.1. Организация прогулок и непосредственно образовательной деятельности с обучающимися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7.2. Прогулки с обучающимися организуются 2 раза в день: в первую половину — до обеда и во вторую половину дня — после дневного сна или перед уходом детей домой. При т</w:t>
      </w:r>
      <w:r w:rsidR="00942FA8">
        <w:t>емпературе воздуха ниже минус 10</w:t>
      </w:r>
      <w:r w:rsidRPr="00737ED4">
        <w:t xml:space="preserve"> °С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 портить и ломать результаты труда других обучающихся. </w:t>
      </w:r>
    </w:p>
    <w:p w:rsidR="004F5525" w:rsidRDefault="004F5525" w:rsidP="0094400A">
      <w:pPr>
        <w:pStyle w:val="Default"/>
        <w:ind w:firstLine="708"/>
        <w:jc w:val="both"/>
      </w:pPr>
    </w:p>
    <w:p w:rsidR="004F5525" w:rsidRDefault="004F5525" w:rsidP="0094400A">
      <w:pPr>
        <w:pStyle w:val="Default"/>
        <w:ind w:firstLine="708"/>
        <w:jc w:val="both"/>
      </w:pPr>
    </w:p>
    <w:p w:rsidR="00B12EA2" w:rsidRDefault="00B12EA2" w:rsidP="0094400A">
      <w:pPr>
        <w:pStyle w:val="Default"/>
        <w:ind w:firstLine="708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обучающихся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обучающихся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Обучающиеся,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обучение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B12EA2" w:rsidRPr="00B12EA2" w:rsidRDefault="00B12EA2" w:rsidP="009E021E">
      <w:pPr>
        <w:pStyle w:val="Default"/>
        <w:jc w:val="both"/>
        <w:rPr>
          <w:sz w:val="2"/>
        </w:rPr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обучающимся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обучающимся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4F5525" w:rsidRDefault="004F5525" w:rsidP="009E021E">
      <w:pPr>
        <w:pStyle w:val="Default"/>
        <w:jc w:val="both"/>
        <w:rPr>
          <w:b/>
          <w:bCs/>
        </w:rPr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0C2F99" w:rsidRDefault="00605803" w:rsidP="004F5525">
      <w:pPr>
        <w:pStyle w:val="Default"/>
        <w:ind w:firstLine="708"/>
        <w:jc w:val="both"/>
      </w:pPr>
      <w:r w:rsidRPr="00735460">
        <w:t xml:space="preserve">10.1.Педагоги,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 xml:space="preserve">10.2.По вопросам, касающимся развития и воспитания ребёнка, родители (законные представители) обучающихся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 xml:space="preserve">10.3.Все спорные и конфликтные ситуации разрешаются только в отсутствии обучающихся.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806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2C"/>
    <w:rsid w:val="000119D7"/>
    <w:rsid w:val="00067C8C"/>
    <w:rsid w:val="000A7964"/>
    <w:rsid w:val="000C2F99"/>
    <w:rsid w:val="00176C7C"/>
    <w:rsid w:val="004F5525"/>
    <w:rsid w:val="005F01FE"/>
    <w:rsid w:val="00605803"/>
    <w:rsid w:val="006E2BDD"/>
    <w:rsid w:val="00705C30"/>
    <w:rsid w:val="00735460"/>
    <w:rsid w:val="00737ED4"/>
    <w:rsid w:val="007867BE"/>
    <w:rsid w:val="007B5ECA"/>
    <w:rsid w:val="00844492"/>
    <w:rsid w:val="00855831"/>
    <w:rsid w:val="0086109C"/>
    <w:rsid w:val="00942FA8"/>
    <w:rsid w:val="0094400A"/>
    <w:rsid w:val="009677C0"/>
    <w:rsid w:val="00980648"/>
    <w:rsid w:val="009E021E"/>
    <w:rsid w:val="009F1579"/>
    <w:rsid w:val="00A1310A"/>
    <w:rsid w:val="00AA1BB5"/>
    <w:rsid w:val="00B12EA2"/>
    <w:rsid w:val="00B55CDD"/>
    <w:rsid w:val="00B61F27"/>
    <w:rsid w:val="00B974BF"/>
    <w:rsid w:val="00BC662A"/>
    <w:rsid w:val="00D7104F"/>
    <w:rsid w:val="00D82126"/>
    <w:rsid w:val="00DC5F2C"/>
    <w:rsid w:val="00E64E70"/>
    <w:rsid w:val="00F1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7104F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0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06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D71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7104F"/>
    <w:pPr>
      <w:spacing w:after="120" w:line="480" w:lineRule="auto"/>
      <w:ind w:left="283"/>
    </w:pPr>
    <w:rPr>
      <w:rFonts w:eastAsia="Calibri" w:cs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7104F"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Admin</cp:lastModifiedBy>
  <cp:revision>2</cp:revision>
  <cp:lastPrinted>2019-03-14T10:07:00Z</cp:lastPrinted>
  <dcterms:created xsi:type="dcterms:W3CDTF">2019-03-14T10:08:00Z</dcterms:created>
  <dcterms:modified xsi:type="dcterms:W3CDTF">2019-03-14T10:08:00Z</dcterms:modified>
</cp:coreProperties>
</file>